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GRADING SCALES POLICY</w:t>
      </w:r>
    </w:p>
    <w:p w:rsidR="00000000" w:rsidDel="00000000" w:rsidP="00000000" w:rsidRDefault="00000000" w:rsidRPr="00000000" w14:paraId="00000002">
      <w:pPr>
        <w:pageBreakBefore w:val="0"/>
        <w:spacing w:after="20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 Overview</w:t>
      </w:r>
    </w:p>
    <w:p w:rsidR="00000000" w:rsidDel="00000000" w:rsidP="00000000" w:rsidRDefault="00000000" w:rsidRPr="00000000" w14:paraId="00000003">
      <w:pPr>
        <w:pageBreakBefore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Old Main STREAM Academy Board of Directors believe that students should progress to the next level of study only after they are proficient in their knowledge and application of the current curriculum level. </w:t>
      </w:r>
    </w:p>
    <w:p w:rsidR="00000000" w:rsidDel="00000000" w:rsidP="00000000" w:rsidRDefault="00000000" w:rsidRPr="00000000" w14:paraId="00000004">
      <w:pPr>
        <w:pageBreakBefore w:val="0"/>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ageBreakBefore w:val="0"/>
        <w:spacing w:after="24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 Purpose</w:t>
      </w:r>
    </w:p>
    <w:p w:rsidR="00000000" w:rsidDel="00000000" w:rsidP="00000000" w:rsidRDefault="00000000" w:rsidRPr="00000000" w14:paraId="00000007">
      <w:pPr>
        <w:pageBreakBefore w:val="0"/>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are expected to meet adequate levels of performance in all content areas for each grade level. These levels of performance will be used to identify students who must receive remediation and may be retained. </w:t>
      </w:r>
    </w:p>
    <w:p w:rsidR="00000000" w:rsidDel="00000000" w:rsidP="00000000" w:rsidRDefault="00000000" w:rsidRPr="00000000" w14:paraId="00000008">
      <w:pPr>
        <w:pageBreakBefore w:val="0"/>
        <w:spacing w:after="240" w:before="24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pageBreakBefore w:val="0"/>
        <w:spacing w:after="20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3. Scope</w:t>
      </w:r>
      <w:r w:rsidDel="00000000" w:rsidR="00000000" w:rsidRPr="00000000">
        <w:rPr>
          <w:rtl w:val="0"/>
        </w:rPr>
      </w:r>
    </w:p>
    <w:p w:rsidR="00000000" w:rsidDel="00000000" w:rsidP="00000000" w:rsidRDefault="00000000" w:rsidRPr="00000000" w14:paraId="0000000A">
      <w:pPr>
        <w:pageBreakBefore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Various indicators, including but not limited to, multiple measures using appropriate grade level assessments, as well as teacher judgment, will be used to determine performance levels. The teacher must provide compelling, verifiable evidence when student performance on appropriate grade level assessments is not believed to be indicative of daily classroom performance. Teacher judgment factors may include, but are not limited to the following:</w:t>
      </w:r>
    </w:p>
    <w:p w:rsidR="00000000" w:rsidDel="00000000" w:rsidP="00000000" w:rsidRDefault="00000000" w:rsidRPr="00000000" w14:paraId="0000000B">
      <w:pPr>
        <w:pageBreakBefore w:val="0"/>
        <w:numPr>
          <w:ilvl w:val="0"/>
          <w:numId w:val="1"/>
        </w:numPr>
        <w:spacing w:after="0" w:afterAutospacing="0" w:before="240"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previous retentions;</w:t>
      </w:r>
    </w:p>
    <w:p w:rsidR="00000000" w:rsidDel="00000000" w:rsidP="00000000" w:rsidRDefault="00000000" w:rsidRPr="00000000" w14:paraId="0000000C">
      <w:pPr>
        <w:pageBreakBefore w:val="0"/>
        <w:numPr>
          <w:ilvl w:val="0"/>
          <w:numId w:val="1"/>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level of text at which student is independently successful;</w:t>
      </w:r>
    </w:p>
    <w:p w:rsidR="00000000" w:rsidDel="00000000" w:rsidP="00000000" w:rsidRDefault="00000000" w:rsidRPr="00000000" w14:paraId="0000000D">
      <w:pPr>
        <w:pageBreakBefore w:val="0"/>
        <w:numPr>
          <w:ilvl w:val="0"/>
          <w:numId w:val="1"/>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observations;</w:t>
      </w:r>
    </w:p>
    <w:p w:rsidR="00000000" w:rsidDel="00000000" w:rsidP="00000000" w:rsidRDefault="00000000" w:rsidRPr="00000000" w14:paraId="0000000E">
      <w:pPr>
        <w:pageBreakBefore w:val="0"/>
        <w:numPr>
          <w:ilvl w:val="0"/>
          <w:numId w:val="1"/>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checklists;</w:t>
      </w:r>
    </w:p>
    <w:p w:rsidR="00000000" w:rsidDel="00000000" w:rsidP="00000000" w:rsidRDefault="00000000" w:rsidRPr="00000000" w14:paraId="0000000F">
      <w:pPr>
        <w:pageBreakBefore w:val="0"/>
        <w:numPr>
          <w:ilvl w:val="0"/>
          <w:numId w:val="1"/>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student portfolios;</w:t>
      </w:r>
    </w:p>
    <w:p w:rsidR="00000000" w:rsidDel="00000000" w:rsidP="00000000" w:rsidRDefault="00000000" w:rsidRPr="00000000" w14:paraId="00000010">
      <w:pPr>
        <w:pageBreakBefore w:val="0"/>
        <w:numPr>
          <w:ilvl w:val="0"/>
          <w:numId w:val="1"/>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classroom assessments; and/or</w:t>
      </w:r>
    </w:p>
    <w:p w:rsidR="00000000" w:rsidDel="00000000" w:rsidP="00000000" w:rsidRDefault="00000000" w:rsidRPr="00000000" w14:paraId="00000011">
      <w:pPr>
        <w:pageBreakBefore w:val="0"/>
        <w:numPr>
          <w:ilvl w:val="0"/>
          <w:numId w:val="1"/>
        </w:numPr>
        <w:spacing w:after="24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current grades/marks.</w:t>
      </w:r>
    </w:p>
    <w:p w:rsidR="00000000" w:rsidDel="00000000" w:rsidP="00000000" w:rsidRDefault="00000000" w:rsidRPr="00000000" w14:paraId="00000012">
      <w:pPr>
        <w:pageBreakBefore w:val="0"/>
        <w:spacing w:after="240" w:before="240"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pageBreakBefore w:val="0"/>
        <w:spacing w:after="20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4.  Policy </w:t>
      </w:r>
    </w:p>
    <w:p w:rsidR="00000000" w:rsidDel="00000000" w:rsidP="00000000" w:rsidRDefault="00000000" w:rsidRPr="00000000" w14:paraId="00000014">
      <w:pPr>
        <w:pageBreakBefore w:val="0"/>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Academic Grades</w:t>
      </w:r>
    </w:p>
    <w:p w:rsidR="00000000" w:rsidDel="00000000" w:rsidP="00000000" w:rsidRDefault="00000000" w:rsidRPr="00000000" w14:paraId="00000015">
      <w:pPr>
        <w:pageBreakBefore w:val="0"/>
        <w:spacing w:after="240" w:before="240" w:line="24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Kindergarten through 2nd* Grade: Scale: E, S, N, U</w:t>
      </w:r>
    </w:p>
    <w:p w:rsidR="00000000" w:rsidDel="00000000" w:rsidP="00000000" w:rsidRDefault="00000000" w:rsidRPr="00000000" w14:paraId="00000016">
      <w:pPr>
        <w:pageBreakBefore w:val="0"/>
        <w:spacing w:after="240" w:before="240" w:line="240" w:lineRule="auto"/>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 Excellent (90---100)</w:t>
      </w:r>
    </w:p>
    <w:p w:rsidR="00000000" w:rsidDel="00000000" w:rsidP="00000000" w:rsidRDefault="00000000" w:rsidRPr="00000000" w14:paraId="00000017">
      <w:pPr>
        <w:pageBreakBefore w:val="0"/>
        <w:spacing w:after="240" w:before="240" w:line="240" w:lineRule="auto"/>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 = Satisfactory (75---90)</w:t>
      </w:r>
    </w:p>
    <w:p w:rsidR="00000000" w:rsidDel="00000000" w:rsidP="00000000" w:rsidRDefault="00000000" w:rsidRPr="00000000" w14:paraId="00000018">
      <w:pPr>
        <w:pageBreakBefore w:val="0"/>
        <w:spacing w:after="240" w:before="240" w:line="240" w:lineRule="auto"/>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 = Needs Improvement (65---74)</w:t>
      </w:r>
    </w:p>
    <w:p w:rsidR="00000000" w:rsidDel="00000000" w:rsidP="00000000" w:rsidRDefault="00000000" w:rsidRPr="00000000" w14:paraId="00000019">
      <w:pPr>
        <w:pageBreakBefore w:val="0"/>
        <w:spacing w:after="240" w:before="240" w:line="240" w:lineRule="auto"/>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 = Unacceptable (0---64)</w:t>
      </w:r>
    </w:p>
    <w:p w:rsidR="00000000" w:rsidDel="00000000" w:rsidP="00000000" w:rsidRDefault="00000000" w:rsidRPr="00000000" w14:paraId="0000001A">
      <w:pPr>
        <w:pageBreakBefore w:val="0"/>
        <w:spacing w:after="240" w:before="240"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*Note: Second grade teachers will see E, S, N, or U in the gradebook, but percentages will appear on the student’s report card.</w:t>
      </w:r>
    </w:p>
    <w:p w:rsidR="00000000" w:rsidDel="00000000" w:rsidP="00000000" w:rsidRDefault="00000000" w:rsidRPr="00000000" w14:paraId="0000001B">
      <w:pPr>
        <w:pageBreakBefore w:val="0"/>
        <w:spacing w:after="240" w:before="240" w:line="24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Grades 3 – 8 Scale: A, B, C, D, F </w:t>
      </w:r>
    </w:p>
    <w:p w:rsidR="00000000" w:rsidDel="00000000" w:rsidP="00000000" w:rsidRDefault="00000000" w:rsidRPr="00000000" w14:paraId="0000001C">
      <w:pPr>
        <w:pageBreakBefore w:val="0"/>
        <w:spacing w:after="240" w:before="240" w:line="240" w:lineRule="auto"/>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 90---100</w:t>
      </w:r>
    </w:p>
    <w:p w:rsidR="00000000" w:rsidDel="00000000" w:rsidP="00000000" w:rsidRDefault="00000000" w:rsidRPr="00000000" w14:paraId="0000001D">
      <w:pPr>
        <w:pageBreakBefore w:val="0"/>
        <w:spacing w:after="240" w:before="240" w:line="240" w:lineRule="auto"/>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 80---89</w:t>
      </w:r>
    </w:p>
    <w:p w:rsidR="00000000" w:rsidDel="00000000" w:rsidP="00000000" w:rsidRDefault="00000000" w:rsidRPr="00000000" w14:paraId="0000001E">
      <w:pPr>
        <w:pageBreakBefore w:val="0"/>
        <w:spacing w:after="240" w:before="240" w:line="240" w:lineRule="auto"/>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 70---79</w:t>
      </w:r>
    </w:p>
    <w:p w:rsidR="00000000" w:rsidDel="00000000" w:rsidP="00000000" w:rsidRDefault="00000000" w:rsidRPr="00000000" w14:paraId="0000001F">
      <w:pPr>
        <w:pageBreakBefore w:val="0"/>
        <w:spacing w:after="240" w:before="240" w:line="240" w:lineRule="auto"/>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 60---69</w:t>
      </w:r>
    </w:p>
    <w:p w:rsidR="00000000" w:rsidDel="00000000" w:rsidP="00000000" w:rsidRDefault="00000000" w:rsidRPr="00000000" w14:paraId="00000020">
      <w:pPr>
        <w:pageBreakBefore w:val="0"/>
        <w:spacing w:after="240" w:before="240" w:line="240" w:lineRule="auto"/>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 = 0---59</w:t>
      </w:r>
    </w:p>
    <w:p w:rsidR="00000000" w:rsidDel="00000000" w:rsidP="00000000" w:rsidRDefault="00000000" w:rsidRPr="00000000" w14:paraId="00000021">
      <w:pPr>
        <w:pageBreakBefore w:val="0"/>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 Citizenship Grades</w:t>
      </w:r>
    </w:p>
    <w:p w:rsidR="00000000" w:rsidDel="00000000" w:rsidP="00000000" w:rsidRDefault="00000000" w:rsidRPr="00000000" w14:paraId="00000022">
      <w:pPr>
        <w:pageBreakBefore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Citizenship Grade consists of three personal development skills: Conduct, Effort, and Participation.</w:t>
      </w:r>
    </w:p>
    <w:p w:rsidR="00000000" w:rsidDel="00000000" w:rsidP="00000000" w:rsidRDefault="00000000" w:rsidRPr="00000000" w14:paraId="00000023">
      <w:pPr>
        <w:pageBreakBefore w:val="0"/>
        <w:spacing w:after="240" w:before="240" w:line="24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Scale: E, S, N, U</w:t>
      </w:r>
    </w:p>
    <w:p w:rsidR="00000000" w:rsidDel="00000000" w:rsidP="00000000" w:rsidRDefault="00000000" w:rsidRPr="00000000" w14:paraId="00000024">
      <w:pPr>
        <w:pageBreakBefore w:val="0"/>
        <w:spacing w:after="240" w:before="240" w:line="24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 Excellent</w:t>
      </w:r>
    </w:p>
    <w:p w:rsidR="00000000" w:rsidDel="00000000" w:rsidP="00000000" w:rsidRDefault="00000000" w:rsidRPr="00000000" w14:paraId="00000025">
      <w:pPr>
        <w:pageBreakBefore w:val="0"/>
        <w:spacing w:after="240" w:before="240" w:line="24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 = Satisfactory</w:t>
      </w:r>
    </w:p>
    <w:p w:rsidR="00000000" w:rsidDel="00000000" w:rsidP="00000000" w:rsidRDefault="00000000" w:rsidRPr="00000000" w14:paraId="00000026">
      <w:pPr>
        <w:pageBreakBefore w:val="0"/>
        <w:spacing w:after="240" w:before="240" w:line="24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 = Needs Improvement U = Unacceptable</w:t>
      </w:r>
    </w:p>
    <w:p w:rsidR="00000000" w:rsidDel="00000000" w:rsidP="00000000" w:rsidRDefault="00000000" w:rsidRPr="00000000" w14:paraId="00000027">
      <w:pPr>
        <w:pageBreakBefore w:val="0"/>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 Report Card Distribution</w:t>
      </w:r>
    </w:p>
    <w:p w:rsidR="00000000" w:rsidDel="00000000" w:rsidP="00000000" w:rsidRDefault="00000000" w:rsidRPr="00000000" w14:paraId="00000028">
      <w:pPr>
        <w:pageBreakBefore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Report cards will be sent home with the student for Quarters 1, 2, 3, and 4 (see the school calendar for report card issue dates). </w:t>
      </w:r>
      <w:r w:rsidDel="00000000" w:rsidR="00000000" w:rsidRPr="00000000">
        <w:rPr>
          <w:rtl w:val="0"/>
        </w:rPr>
      </w:r>
    </w:p>
    <w:p w:rsidR="00000000" w:rsidDel="00000000" w:rsidP="00000000" w:rsidRDefault="00000000" w:rsidRPr="00000000" w14:paraId="00000029">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pageBreakBefore w:val="0"/>
        <w:spacing w:after="20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5.  Enforcement</w:t>
      </w:r>
    </w:p>
    <w:p w:rsidR="00000000" w:rsidDel="00000000" w:rsidP="00000000" w:rsidRDefault="00000000" w:rsidRPr="00000000" w14:paraId="0000002B">
      <w:pPr>
        <w:pageBreakBefore w:val="0"/>
        <w:spacing w:after="2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shall be the responsibility of the OMSA School Principal and Board of Directors to administer this policy for OMSA.</w:t>
      </w:r>
    </w:p>
    <w:p w:rsidR="00000000" w:rsidDel="00000000" w:rsidP="00000000" w:rsidRDefault="00000000" w:rsidRPr="00000000" w14:paraId="0000002C">
      <w:pPr>
        <w:pageBreakBefore w:val="0"/>
        <w:spacing w:after="20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6.  Distribution</w:t>
      </w:r>
    </w:p>
    <w:p w:rsidR="00000000" w:rsidDel="00000000" w:rsidP="00000000" w:rsidRDefault="00000000" w:rsidRPr="00000000" w14:paraId="0000002D">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policy is available to all Old Main STREAM Academy staff and the general public on the Old Main STREAM Academy website. </w:t>
      </w:r>
    </w:p>
    <w:p w:rsidR="00000000" w:rsidDel="00000000" w:rsidP="00000000" w:rsidRDefault="00000000" w:rsidRPr="00000000" w14:paraId="0000002E">
      <w:pPr>
        <w:pageBreakBefore w:val="0"/>
        <w:spacing w:after="24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7.  Policy Version History</w:t>
      </w:r>
    </w:p>
    <w:tbl>
      <w:tblPr>
        <w:tblStyle w:val="Table1"/>
        <w:tblW w:w="9765.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
        <w:gridCol w:w="1740"/>
        <w:gridCol w:w="3765"/>
        <w:gridCol w:w="3240"/>
        <w:tblGridChange w:id="0">
          <w:tblGrid>
            <w:gridCol w:w="1020"/>
            <w:gridCol w:w="1740"/>
            <w:gridCol w:w="3765"/>
            <w:gridCol w:w="3240"/>
          </w:tblGrid>
        </w:tblGridChange>
      </w:tblGrid>
      <w:tr>
        <w:trPr>
          <w:cantSplit w:val="0"/>
          <w:tblHeader w:val="0"/>
        </w:trPr>
        <w:tc>
          <w:tcPr>
            <w:shd w:fill="c0c0c0" w:val="clear"/>
          </w:tcPr>
          <w:p w:rsidR="00000000" w:rsidDel="00000000" w:rsidP="00000000" w:rsidRDefault="00000000" w:rsidRPr="00000000" w14:paraId="0000002F">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Version</w:t>
            </w:r>
          </w:p>
        </w:tc>
        <w:tc>
          <w:tcPr>
            <w:shd w:fill="c0c0c0" w:val="clear"/>
          </w:tcPr>
          <w:p w:rsidR="00000000" w:rsidDel="00000000" w:rsidP="00000000" w:rsidRDefault="00000000" w:rsidRPr="00000000" w14:paraId="00000030">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w:t>
            </w:r>
          </w:p>
        </w:tc>
        <w:tc>
          <w:tcPr>
            <w:shd w:fill="c0c0c0" w:val="clear"/>
          </w:tcPr>
          <w:p w:rsidR="00000000" w:rsidDel="00000000" w:rsidP="00000000" w:rsidRDefault="00000000" w:rsidRPr="00000000" w14:paraId="00000031">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Description</w:t>
            </w:r>
          </w:p>
        </w:tc>
        <w:tc>
          <w:tcPr>
            <w:shd w:fill="c0c0c0" w:val="clear"/>
          </w:tcPr>
          <w:p w:rsidR="00000000" w:rsidDel="00000000" w:rsidP="00000000" w:rsidRDefault="00000000" w:rsidRPr="00000000" w14:paraId="00000032">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Approved By</w:t>
            </w:r>
          </w:p>
        </w:tc>
      </w:tr>
      <w:tr>
        <w:trPr>
          <w:cantSplit w:val="0"/>
          <w:tblHeader w:val="0"/>
        </w:trPr>
        <w:tc>
          <w:tcPr>
            <w:shd w:fill="auto" w:val="clear"/>
          </w:tcPr>
          <w:p w:rsidR="00000000" w:rsidDel="00000000" w:rsidP="00000000" w:rsidRDefault="00000000" w:rsidRPr="00000000" w14:paraId="00000033">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p>
        </w:tc>
        <w:tc>
          <w:tcPr>
            <w:shd w:fill="auto" w:val="clear"/>
          </w:tcPr>
          <w:p w:rsidR="00000000" w:rsidDel="00000000" w:rsidP="00000000" w:rsidRDefault="00000000" w:rsidRPr="00000000" w14:paraId="00000034">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3/11/2021</w:t>
            </w:r>
          </w:p>
        </w:tc>
        <w:tc>
          <w:tcPr>
            <w:shd w:fill="auto" w:val="clear"/>
          </w:tcPr>
          <w:p w:rsidR="00000000" w:rsidDel="00000000" w:rsidP="00000000" w:rsidRDefault="00000000" w:rsidRPr="00000000" w14:paraId="00000035">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Initial Policy Adopted</w:t>
            </w:r>
          </w:p>
        </w:tc>
        <w:tc>
          <w:tcPr>
            <w:shd w:fill="auto" w:val="clear"/>
          </w:tcPr>
          <w:p w:rsidR="00000000" w:rsidDel="00000000" w:rsidP="00000000" w:rsidRDefault="00000000" w:rsidRPr="00000000" w14:paraId="00000036">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OMSA Board</w:t>
            </w:r>
          </w:p>
        </w:tc>
      </w:tr>
    </w:tbl>
    <w:p w:rsidR="00000000" w:rsidDel="00000000" w:rsidP="00000000" w:rsidRDefault="00000000" w:rsidRPr="00000000" w14:paraId="00000037">
      <w:pPr>
        <w:pageBreakBefore w:val="0"/>
        <w:spacing w:after="240" w:line="240" w:lineRule="auto"/>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